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September 25,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Honors Humanities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u w:val="single"/>
          <w:rtl w:val="0"/>
        </w:rPr>
        <w:t xml:space="preserve">Not Parents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ab/>
        <w:t xml:space="preserve">Identify seven characters with whom Chris has a relationship and write a few sentences about each one: how does Chris treat this person (reference specific events from the text)? Is it different from the way he treats his parents? Why, do you think?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humanities - ITW not parents.docx</dc:title>
</cp:coreProperties>
</file>